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D958" w14:textId="01A982A3" w:rsidR="006027BD" w:rsidRPr="009601FF" w:rsidRDefault="006027BD" w:rsidP="006027BD">
      <w:pPr>
        <w:pBdr>
          <w:bottom w:val="single" w:sz="4" w:space="1" w:color="auto"/>
        </w:pBdr>
        <w:jc w:val="center"/>
        <w:rPr>
          <w:rFonts w:ascii="Cambria" w:hAnsi="Cambria"/>
        </w:rPr>
      </w:pPr>
      <w:r w:rsidRPr="009601FF">
        <w:rPr>
          <w:rFonts w:ascii="Cambria" w:hAnsi="Cambria"/>
          <w:b/>
          <w:smallCaps/>
          <w:noProof/>
          <w:sz w:val="32"/>
          <w:lang w:val="es-ES_tradnl"/>
        </w:rPr>
        <w:t>Mensaje de los Obispos de la Subcomisión Episcopal para la Acción Caritativa y Social</w:t>
      </w:r>
      <w:r w:rsidRPr="009601FF">
        <w:rPr>
          <w:rFonts w:ascii="Cambria" w:hAnsi="Cambria"/>
          <w:b/>
          <w:smallCaps/>
          <w:noProof/>
          <w:sz w:val="32"/>
          <w:lang w:val="es-ES_tradnl"/>
        </w:rPr>
        <w:br/>
      </w:r>
      <w:r w:rsidRPr="009601FF">
        <w:rPr>
          <w:rFonts w:ascii="Cambria" w:hAnsi="Cambria"/>
        </w:rPr>
        <w:t xml:space="preserve">Pascua del Enfermo, </w:t>
      </w:r>
      <w:r w:rsidR="00C865A7">
        <w:rPr>
          <w:rFonts w:ascii="Cambria" w:hAnsi="Cambria"/>
        </w:rPr>
        <w:t>5</w:t>
      </w:r>
      <w:r w:rsidRPr="009601FF">
        <w:rPr>
          <w:rFonts w:ascii="Cambria" w:hAnsi="Cambria"/>
        </w:rPr>
        <w:t xml:space="preserve"> de mayo de 202</w:t>
      </w:r>
      <w:r w:rsidR="00C865A7">
        <w:rPr>
          <w:rFonts w:ascii="Cambria" w:hAnsi="Cambria"/>
        </w:rPr>
        <w:t>4</w:t>
      </w:r>
    </w:p>
    <w:p w14:paraId="663BE819" w14:textId="77777777" w:rsidR="006027BD" w:rsidRPr="009601FF" w:rsidRDefault="006027BD" w:rsidP="006027BD">
      <w:pPr>
        <w:jc w:val="center"/>
        <w:rPr>
          <w:rFonts w:ascii="Cambria" w:hAnsi="Cambria"/>
          <w:b/>
          <w:bCs/>
          <w:smallCaps/>
          <w:sz w:val="20"/>
          <w:lang w:val="es-ES_tradnl"/>
        </w:rPr>
      </w:pPr>
    </w:p>
    <w:p w14:paraId="2343ECD6" w14:textId="11EE832A" w:rsidR="006027BD" w:rsidRPr="009601FF" w:rsidRDefault="00C865A7" w:rsidP="006027BD">
      <w:pPr>
        <w:jc w:val="center"/>
        <w:outlineLvl w:val="0"/>
        <w:rPr>
          <w:b/>
          <w:bCs/>
          <w:smallCaps/>
          <w:sz w:val="28"/>
          <w:lang w:val="es-ES_tradnl"/>
        </w:rPr>
      </w:pPr>
      <w:r w:rsidRPr="00C865A7">
        <w:rPr>
          <w:b/>
          <w:bCs/>
          <w:smallCaps/>
          <w:sz w:val="28"/>
        </w:rPr>
        <w:t>Dar esperanza en la tristeza</w:t>
      </w:r>
    </w:p>
    <w:p w14:paraId="7FE19AD7" w14:textId="0CEBC551" w:rsidR="006027BD" w:rsidRPr="009601FF" w:rsidRDefault="00C865A7" w:rsidP="006027BD">
      <w:pPr>
        <w:jc w:val="center"/>
        <w:rPr>
          <w:i/>
        </w:rPr>
      </w:pPr>
      <w:r w:rsidRPr="00C865A7">
        <w:rPr>
          <w:i/>
        </w:rPr>
        <w:t>Convertiré su tristeza en gozo, los alegraré y aliviaré sus penas” (Jer 31, 13)</w:t>
      </w:r>
    </w:p>
    <w:p w14:paraId="750A4E91" w14:textId="77777777" w:rsidR="0008467B" w:rsidRDefault="0008467B" w:rsidP="00C60FA1">
      <w:pPr>
        <w:rPr>
          <w:rFonts w:ascii="pœ" w:hAnsi="pœ" w:cs="pœ"/>
          <w:lang w:val="es-ES_tradnl"/>
        </w:rPr>
      </w:pPr>
    </w:p>
    <w:p w14:paraId="620C8121" w14:textId="4FD7D3B3" w:rsidR="0067041F" w:rsidRDefault="009E683E" w:rsidP="00C60FA1">
      <w:r>
        <w:t xml:space="preserve">La Campaña del Enfermo de este año tiene en su centro “Dar esperanza en la tristeza” con la preocupación por </w:t>
      </w:r>
      <w:r w:rsidRPr="00B13987">
        <w:t>quienes padecen diversas formas de sufrimiento psicológico</w:t>
      </w:r>
      <w:r>
        <w:t xml:space="preserve">. </w:t>
      </w:r>
      <w:r w:rsidR="0067041F">
        <w:rPr>
          <w:sz w:val="23"/>
          <w:szCs w:val="23"/>
        </w:rPr>
        <w:t>“L</w:t>
      </w:r>
      <w:r w:rsidR="0067041F" w:rsidRPr="00C16FC9">
        <w:rPr>
          <w:sz w:val="23"/>
          <w:szCs w:val="23"/>
        </w:rPr>
        <w:t>a salud no sólo se refiere al cuerpo, sino</w:t>
      </w:r>
      <w:r w:rsidR="0067041F">
        <w:rPr>
          <w:sz w:val="23"/>
          <w:szCs w:val="23"/>
        </w:rPr>
        <w:t xml:space="preserve"> </w:t>
      </w:r>
      <w:r w:rsidR="0067041F" w:rsidRPr="00C16FC9">
        <w:rPr>
          <w:sz w:val="23"/>
          <w:szCs w:val="23"/>
        </w:rPr>
        <w:t xml:space="preserve">sobre todo </w:t>
      </w:r>
      <w:r w:rsidR="0067041F">
        <w:rPr>
          <w:sz w:val="23"/>
          <w:szCs w:val="23"/>
        </w:rPr>
        <w:t xml:space="preserve">a </w:t>
      </w:r>
      <w:r w:rsidR="0067041F" w:rsidRPr="00C16FC9">
        <w:rPr>
          <w:sz w:val="23"/>
          <w:szCs w:val="23"/>
        </w:rPr>
        <w:t>la integralidad de la persona con todos sus componentes psicológicos, sociales, culturales,</w:t>
      </w:r>
      <w:r w:rsidR="0067041F">
        <w:rPr>
          <w:sz w:val="23"/>
          <w:szCs w:val="23"/>
        </w:rPr>
        <w:t xml:space="preserve"> </w:t>
      </w:r>
      <w:r w:rsidR="0067041F" w:rsidRPr="00C16FC9">
        <w:rPr>
          <w:sz w:val="23"/>
          <w:szCs w:val="23"/>
        </w:rPr>
        <w:t>éticos y espirituales</w:t>
      </w:r>
      <w:r w:rsidR="0067041F">
        <w:rPr>
          <w:rStyle w:val="Refdenotaalpie"/>
          <w:sz w:val="23"/>
          <w:szCs w:val="23"/>
        </w:rPr>
        <w:footnoteReference w:id="1"/>
      </w:r>
      <w:r w:rsidR="0067041F">
        <w:rPr>
          <w:sz w:val="23"/>
          <w:szCs w:val="23"/>
        </w:rPr>
        <w:t xml:space="preserve">. </w:t>
      </w:r>
      <w:r w:rsidRPr="00B13987">
        <w:t>Necesitamos reconocer las dolorosas condiciones en las que much</w:t>
      </w:r>
      <w:r w:rsidR="0008467B">
        <w:t>a</w:t>
      </w:r>
      <w:r w:rsidRPr="00B13987">
        <w:t xml:space="preserve">s </w:t>
      </w:r>
      <w:r w:rsidR="0008467B">
        <w:t xml:space="preserve">personas </w:t>
      </w:r>
      <w:r w:rsidRPr="00B13987">
        <w:t>se encuentran a lo largo de su existencia y como a veces los llevan al límite de su fuerza física y psíquica.</w:t>
      </w:r>
    </w:p>
    <w:p w14:paraId="5045567B" w14:textId="47EC4137" w:rsidR="00611329" w:rsidRPr="0067041F" w:rsidRDefault="0067041F" w:rsidP="0043535F">
      <w:pPr>
        <w:rPr>
          <w:rFonts w:ascii="pœ" w:hAnsi="pœ" w:cs="pœ"/>
          <w:lang w:val="es-ES_tradnl"/>
        </w:rPr>
      </w:pPr>
      <w:r>
        <w:rPr>
          <w:lang w:val="es-ES_tradnl"/>
        </w:rPr>
        <w:t>“El primer cuidado del que tenemos necesidad en la enfermedad es el de una cercanía llena de compasión y de ternura. Por eso, cuidar al enfermo significa, ante todo, cuidar sus relaciones</w:t>
      </w:r>
      <w:r w:rsidR="0043535F">
        <w:rPr>
          <w:lang w:val="es-ES_tradnl"/>
        </w:rPr>
        <w:t xml:space="preserve">; </w:t>
      </w:r>
      <w:r w:rsidR="0043535F">
        <w:rPr>
          <w:rFonts w:ascii="pœ" w:hAnsi="pœ" w:cs="pœ"/>
          <w:lang w:val="es-ES_tradnl"/>
        </w:rPr>
        <w:t>todas sus relaciones; con Dios, con los demás —familiares, amigos, personal sanitario—, con la creación y consigo mismo</w:t>
      </w:r>
      <w:r>
        <w:rPr>
          <w:lang w:val="es-ES_tradnl"/>
        </w:rPr>
        <w:t>”</w:t>
      </w:r>
      <w:r>
        <w:rPr>
          <w:rStyle w:val="Refdenotaalpie"/>
        </w:rPr>
        <w:footnoteReference w:id="2"/>
      </w:r>
      <w:r w:rsidR="0043535F">
        <w:rPr>
          <w:lang w:val="es-ES_tradnl"/>
        </w:rPr>
        <w:t>.</w:t>
      </w:r>
      <w:r w:rsidR="0043535F">
        <w:rPr>
          <w:rFonts w:ascii="pœ" w:hAnsi="pœ" w:cs="pœ"/>
          <w:lang w:val="es-ES_tradnl"/>
        </w:rPr>
        <w:t xml:space="preserve"> </w:t>
      </w:r>
      <w:r w:rsidR="009E683E" w:rsidRPr="00B13987">
        <w:t>Sólo la amistad fiel y la cercanía fraterna pueden ofrecerles el “agua fresca” de la esperanza, que eleva y consuela</w:t>
      </w:r>
      <w:r w:rsidR="009E683E">
        <w:t xml:space="preserve">. </w:t>
      </w:r>
      <w:r w:rsidR="009E683E" w:rsidRPr="00B13987">
        <w:t xml:space="preserve">Cuidar al enfermo </w:t>
      </w:r>
      <w:r w:rsidR="002E2B15">
        <w:t xml:space="preserve">como </w:t>
      </w:r>
      <w:r w:rsidR="001F3997">
        <w:t>“peregrinos de la esperanza</w:t>
      </w:r>
      <w:r w:rsidR="00C60FA1">
        <w:t xml:space="preserve">”. </w:t>
      </w:r>
      <w:r w:rsidR="00BF3E39">
        <w:t xml:space="preserve">Campaña que vivimos </w:t>
      </w:r>
      <w:r w:rsidR="00C50AC0">
        <w:t xml:space="preserve">en el contexto de la preparación del jubileo </w:t>
      </w:r>
      <w:r w:rsidR="00C240EC">
        <w:t xml:space="preserve">de 2025. </w:t>
      </w:r>
      <w:r w:rsidR="00040775">
        <w:t>“Debemos mantener encendida la llama de la esperanza que nos ha sido dada, y hacer todo lo posible para que cada uno recupere la fuerza y la certeza de mirar al futuro con mente abierta, corazón confiado y amplitud de miras. El próximo Jubileo puede ayudar mucho a restablecer un clima de esperanza y confianza, como signo de un nuevo renacimiento que todos percibimos como urgente. Por esa razón elegí el lema Peregrinos de la Esperanza”</w:t>
      </w:r>
      <w:r w:rsidR="00040775">
        <w:rPr>
          <w:rStyle w:val="Refdenotaalpie"/>
        </w:rPr>
        <w:footnoteReference w:id="3"/>
      </w:r>
      <w:r w:rsidR="00040775">
        <w:t>.</w:t>
      </w:r>
    </w:p>
    <w:p w14:paraId="15E47352" w14:textId="703A35E9" w:rsidR="003343D2" w:rsidRDefault="003343D2" w:rsidP="006815EA">
      <w:r>
        <w:t>La fe y la oración nos abren a la esperanza que permite no sucumbir</w:t>
      </w:r>
      <w:r w:rsidR="00E748D8">
        <w:t xml:space="preserve"> ante </w:t>
      </w:r>
      <w:r w:rsidR="00A554A4">
        <w:t xml:space="preserve">la tristeza y </w:t>
      </w:r>
      <w:r w:rsidR="00543646">
        <w:t>el,</w:t>
      </w:r>
      <w:r w:rsidR="002278AC">
        <w:t xml:space="preserve"> </w:t>
      </w:r>
      <w:r w:rsidR="00543646">
        <w:t>sufrimiento</w:t>
      </w:r>
      <w:r>
        <w:t xml:space="preserve">. </w:t>
      </w:r>
      <w:r w:rsidRPr="00195877">
        <w:t>“Comprendo a las personas que tienden a la tristeza por las graves dificultades que tienen que sufrir, pero poco a poco hay que permitir que la alegría de la fe comience a despertarse, como una secreta, pero firme confianza, aun en medio de las peores angustias"</w:t>
      </w:r>
      <w:r>
        <w:rPr>
          <w:rStyle w:val="Refdenotaalpie"/>
        </w:rPr>
        <w:footnoteReference w:id="4"/>
      </w:r>
      <w:r w:rsidRPr="00195877">
        <w:t>.</w:t>
      </w:r>
    </w:p>
    <w:p w14:paraId="6DE028E1" w14:textId="42F03091" w:rsidR="00FE38DB" w:rsidRPr="000E3790" w:rsidRDefault="006815EA" w:rsidP="000E3790">
      <w:pPr>
        <w:rPr>
          <w:rFonts w:cstheme="minorHAnsi"/>
        </w:rPr>
      </w:pPr>
      <w:r>
        <w:t>L</w:t>
      </w:r>
      <w:r w:rsidR="009D411D">
        <w:t>a oración</w:t>
      </w:r>
      <w:r>
        <w:t xml:space="preserve">, propuesta este año </w:t>
      </w:r>
      <w:r w:rsidR="0043535F">
        <w:t>como</w:t>
      </w:r>
      <w:r>
        <w:t xml:space="preserve"> preparación al Jubileo, es </w:t>
      </w:r>
      <w:r w:rsidR="009D411D">
        <w:t>una gran escuela de esperanza</w:t>
      </w:r>
      <w:r w:rsidR="00FE38DB">
        <w:t xml:space="preserve"> y deberá estar en el centro de la celebración de la Pascua del Enfermo</w:t>
      </w:r>
      <w:r w:rsidR="003F1862">
        <w:t>, particularmente en est</w:t>
      </w:r>
      <w:r w:rsidR="007B00C4">
        <w:t>a ocasión</w:t>
      </w:r>
      <w:r w:rsidR="00FE38DB">
        <w:t>. Orar con los enfermos</w:t>
      </w:r>
      <w:r w:rsidR="00B10778">
        <w:t xml:space="preserve"> </w:t>
      </w:r>
      <w:r w:rsidR="00FE38DB">
        <w:t xml:space="preserve">y orar </w:t>
      </w:r>
      <w:r w:rsidR="00710728">
        <w:t>por</w:t>
      </w:r>
      <w:r w:rsidR="00FE38DB">
        <w:t xml:space="preserve"> los enfermos</w:t>
      </w:r>
      <w:r w:rsidR="00B10778">
        <w:t xml:space="preserve">. Que puedan constatar que </w:t>
      </w:r>
      <w:r w:rsidR="00B10778">
        <w:rPr>
          <w:rFonts w:cstheme="minorHAnsi"/>
        </w:rPr>
        <w:t>n</w:t>
      </w:r>
      <w:r w:rsidR="00B10778" w:rsidRPr="00892D5E">
        <w:rPr>
          <w:rFonts w:cstheme="minorHAnsi"/>
        </w:rPr>
        <w:t>o est</w:t>
      </w:r>
      <w:r w:rsidR="00B10778">
        <w:rPr>
          <w:rFonts w:cstheme="minorHAnsi"/>
        </w:rPr>
        <w:t xml:space="preserve">án solos </w:t>
      </w:r>
      <w:r w:rsidR="00B10778" w:rsidRPr="00892D5E">
        <w:rPr>
          <w:rFonts w:cstheme="minorHAnsi"/>
        </w:rPr>
        <w:t>ni abandonados</w:t>
      </w:r>
      <w:r w:rsidR="00B10778">
        <w:rPr>
          <w:rFonts w:cstheme="minorHAnsi"/>
        </w:rPr>
        <w:t xml:space="preserve">, ni su vida es inútil, que son </w:t>
      </w:r>
      <w:r w:rsidR="00B10778" w:rsidRPr="00892D5E">
        <w:rPr>
          <w:rFonts w:cstheme="minorHAnsi"/>
        </w:rPr>
        <w:t xml:space="preserve">los llamados por </w:t>
      </w:r>
      <w:r w:rsidR="00B10778" w:rsidRPr="00892D5E">
        <w:rPr>
          <w:rFonts w:cstheme="minorHAnsi"/>
        </w:rPr>
        <w:lastRenderedPageBreak/>
        <w:t>Cristo, su viva y transparente imagen</w:t>
      </w:r>
      <w:r w:rsidR="009F1622">
        <w:rPr>
          <w:rStyle w:val="Refdenotaalpie"/>
          <w:rFonts w:cstheme="minorHAnsi"/>
        </w:rPr>
        <w:footnoteReference w:id="5"/>
      </w:r>
      <w:r w:rsidR="00B10778">
        <w:rPr>
          <w:rFonts w:cstheme="minorHAnsi"/>
        </w:rPr>
        <w:t>.</w:t>
      </w:r>
      <w:r w:rsidR="00B10778" w:rsidRPr="00892D5E">
        <w:rPr>
          <w:rFonts w:cstheme="minorHAnsi"/>
        </w:rPr>
        <w:t xml:space="preserve"> </w:t>
      </w:r>
      <w:r w:rsidR="009F1622">
        <w:rPr>
          <w:rFonts w:cstheme="minorHAnsi"/>
        </w:rPr>
        <w:t xml:space="preserve">Como </w:t>
      </w:r>
      <w:r w:rsidR="009F1622" w:rsidRPr="00892D5E">
        <w:rPr>
          <w:rFonts w:cstheme="minorHAnsi"/>
        </w:rPr>
        <w:t>Cristo está delante del rostro de Dios y pide por mí</w:t>
      </w:r>
      <w:r w:rsidR="009F1622">
        <w:rPr>
          <w:rFonts w:cstheme="minorHAnsi"/>
        </w:rPr>
        <w:t xml:space="preserve">, así cada uno presentamos delante de Dios a los enfermos. También será ocasión para </w:t>
      </w:r>
      <w:r w:rsidR="00B10778">
        <w:t xml:space="preserve">descubrir </w:t>
      </w:r>
      <w:r w:rsidR="00710728">
        <w:t>el valor de la oración de los enfermos</w:t>
      </w:r>
      <w:r w:rsidR="00FE38DB">
        <w:t xml:space="preserve">. </w:t>
      </w:r>
      <w:r w:rsidR="009F1622">
        <w:t>En una conferencia, Benedicto XVI decía, refiriéndose a los enfermos, cómo su</w:t>
      </w:r>
      <w:r w:rsidR="00710728" w:rsidRPr="00892D5E">
        <w:rPr>
          <w:rFonts w:cstheme="minorHAnsi"/>
        </w:rPr>
        <w:t xml:space="preserve"> silencioso testimonio es un signo eficaz e instrumento de evangelización para las personas que </w:t>
      </w:r>
      <w:r w:rsidR="00EB4F69">
        <w:rPr>
          <w:rFonts w:cstheme="minorHAnsi"/>
        </w:rPr>
        <w:t>l</w:t>
      </w:r>
      <w:r w:rsidR="00710728" w:rsidRPr="00892D5E">
        <w:rPr>
          <w:rFonts w:cstheme="minorHAnsi"/>
        </w:rPr>
        <w:t xml:space="preserve">os atienden y para vuestras familias, en la certeza de que </w:t>
      </w:r>
      <w:r w:rsidR="00710728" w:rsidRPr="00892D5E">
        <w:rPr>
          <w:rFonts w:cstheme="minorHAnsi"/>
          <w:i/>
        </w:rPr>
        <w:t>ninguna lágrima, ni de quien sufre ni de quien está a su lado, se pierde delante de Dios</w:t>
      </w:r>
      <w:r w:rsidR="00710728" w:rsidRPr="00892D5E">
        <w:rPr>
          <w:rFonts w:cstheme="minorHAnsi"/>
        </w:rPr>
        <w:t xml:space="preserve">. Vosotros </w:t>
      </w:r>
      <w:r w:rsidR="00710728" w:rsidRPr="00892D5E">
        <w:rPr>
          <w:rFonts w:cstheme="minorHAnsi"/>
          <w:i/>
        </w:rPr>
        <w:t>sois los hermanos de Cristo paciente, y con El, si queréis, salváis al mundo</w:t>
      </w:r>
      <w:r w:rsidR="00710728" w:rsidRPr="00892D5E">
        <w:rPr>
          <w:rFonts w:cstheme="minorHAnsi"/>
        </w:rPr>
        <w:t>”</w:t>
      </w:r>
      <w:r w:rsidR="0001070E">
        <w:rPr>
          <w:rStyle w:val="Refdenotaalpie"/>
          <w:rFonts w:cstheme="minorHAnsi"/>
        </w:rPr>
        <w:footnoteReference w:id="6"/>
      </w:r>
      <w:r w:rsidR="003E3490">
        <w:rPr>
          <w:rFonts w:cstheme="minorHAnsi"/>
        </w:rPr>
        <w:t>.</w:t>
      </w:r>
    </w:p>
    <w:p w14:paraId="7DDD8741" w14:textId="39202F2B" w:rsidR="00040775" w:rsidRDefault="00583952" w:rsidP="00052A7A">
      <w:r>
        <w:t>Como al Papá Francisco n</w:t>
      </w:r>
      <w:r w:rsidR="000E3790">
        <w:t>o</w:t>
      </w:r>
      <w:r w:rsidR="0009403F">
        <w:t>s</w:t>
      </w:r>
      <w:r w:rsidR="000E3790">
        <w:t xml:space="preserve"> </w:t>
      </w:r>
      <w:r w:rsidR="00D1488F">
        <w:t>“</w:t>
      </w:r>
      <w:r w:rsidR="00D1488F" w:rsidRPr="00FE3A3D">
        <w:t>alegra pensar que el año 2024, que precede al acontecimiento del Jubileo, pueda dedicarse a una gran “sinfonía” de oración; ante todo, para recuperar el deseo de estar en la presencia del Señor, de escucharlo y adorarlo</w:t>
      </w:r>
      <w:r w:rsidR="00D1488F">
        <w:t>”</w:t>
      </w:r>
      <w:r w:rsidR="005147C3">
        <w:rPr>
          <w:rStyle w:val="Refdenotaalpie"/>
        </w:rPr>
        <w:footnoteReference w:id="7"/>
      </w:r>
      <w:r w:rsidR="005147C3">
        <w:t>.</w:t>
      </w:r>
      <w:r w:rsidR="00052A7A">
        <w:t xml:space="preserve"> </w:t>
      </w:r>
      <w:r w:rsidR="00611329">
        <w:t xml:space="preserve">Con la intercesión de María, </w:t>
      </w:r>
      <w:r w:rsidR="00040775">
        <w:t xml:space="preserve">hagamos </w:t>
      </w:r>
      <w:r w:rsidR="00611329">
        <w:t>en esta Pascua de</w:t>
      </w:r>
      <w:r w:rsidR="00EA5737">
        <w:t>l</w:t>
      </w:r>
      <w:r w:rsidR="00611329">
        <w:t xml:space="preserve"> Enfermo </w:t>
      </w:r>
      <w:r w:rsidR="00040775">
        <w:t xml:space="preserve">esa </w:t>
      </w:r>
      <w:r w:rsidR="00611329">
        <w:t>“</w:t>
      </w:r>
      <w:r w:rsidR="00040775">
        <w:t>gran sinfonía de oración</w:t>
      </w:r>
      <w:r w:rsidR="00611329">
        <w:t>”</w:t>
      </w:r>
      <w:r w:rsidR="00040775">
        <w:t xml:space="preserve"> </w:t>
      </w:r>
      <w:r w:rsidR="00611329">
        <w:t xml:space="preserve">por cuantos padecen como consecuencia de la enfermedad y renazca en </w:t>
      </w:r>
      <w:r w:rsidR="00C22673">
        <w:t>todos la esperanza</w:t>
      </w:r>
      <w:r w:rsidR="00611329">
        <w:t xml:space="preserve"> del Resucitado.</w:t>
      </w:r>
    </w:p>
    <w:p w14:paraId="58864AF3" w14:textId="77777777" w:rsidR="006027BD" w:rsidRPr="009601FF" w:rsidRDefault="006027BD" w:rsidP="006027BD">
      <w:pPr>
        <w:rPr>
          <w:lang w:val="es-ES_tradnl"/>
        </w:rPr>
      </w:pPr>
    </w:p>
    <w:p w14:paraId="32F63002" w14:textId="77777777" w:rsidR="006027BD" w:rsidRPr="009601FF" w:rsidRDefault="006027BD" w:rsidP="006027BD">
      <w:pPr>
        <w:rPr>
          <w:lang w:val="es-ES_tradnl"/>
        </w:rPr>
      </w:pPr>
    </w:p>
    <w:p w14:paraId="75ED39FE" w14:textId="2D6F8D43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="006B0CC5"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="006B0CC5" w:rsidRPr="009601FF">
        <w:rPr>
          <w:lang w:val="es-ES_tradnl"/>
        </w:rPr>
        <w:t xml:space="preserve">Abilio Martínez Varea </w:t>
      </w:r>
    </w:p>
    <w:p w14:paraId="28D6C4F4" w14:textId="0D6A9A8E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="00F43B9D"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="00F43B9D" w:rsidRPr="009601FF">
        <w:rPr>
          <w:lang w:val="es-ES_tradnl"/>
        </w:rPr>
        <w:t>Vicente Ribas Prats</w:t>
      </w:r>
    </w:p>
    <w:p w14:paraId="524E8BE6" w14:textId="61E01234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Pr="009601FF">
        <w:rPr>
          <w:lang w:val="es-ES_tradnl"/>
        </w:rPr>
        <w:t>Javier Vilanova Pellisa</w:t>
      </w:r>
    </w:p>
    <w:p w14:paraId="2A59C66E" w14:textId="325F127C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>Juan José Omella Omella</w:t>
      </w:r>
    </w:p>
    <w:p w14:paraId="1D568A9B" w14:textId="45FB85F7" w:rsidR="006027BD" w:rsidRPr="00EA5737" w:rsidRDefault="006027BD" w:rsidP="00EA5737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 xml:space="preserve">Florencio </w:t>
      </w:r>
      <w:r w:rsidR="00FC5FB6" w:rsidRPr="00FF484A">
        <w:t>Roselló Avellanas</w:t>
      </w:r>
    </w:p>
    <w:sectPr w:rsidR="006027BD" w:rsidRPr="00EA5737" w:rsidSect="00B72A29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5025" w14:textId="77777777" w:rsidR="00B72A29" w:rsidRDefault="00B72A29">
      <w:pPr>
        <w:spacing w:before="0" w:after="0"/>
      </w:pPr>
      <w:r>
        <w:separator/>
      </w:r>
    </w:p>
  </w:endnote>
  <w:endnote w:type="continuationSeparator" w:id="0">
    <w:p w14:paraId="69F1A9B4" w14:textId="77777777" w:rsidR="00B72A29" w:rsidRDefault="00B72A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œ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490618"/>
      <w:docPartObj>
        <w:docPartGallery w:val="Page Numbers (Bottom of Page)"/>
        <w:docPartUnique/>
      </w:docPartObj>
    </w:sdtPr>
    <w:sdtContent>
      <w:p w14:paraId="31BAFE57" w14:textId="77777777" w:rsidR="00E30243" w:rsidRDefault="006027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DBC2971" w14:textId="77777777" w:rsidR="00E30243" w:rsidRDefault="00E30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4189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sz w:val="4"/>
        <w:lang w:val="es-ES_tradnl"/>
      </w:rPr>
    </w:pPr>
  </w:p>
  <w:p w14:paraId="7C36DA91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lang w:val="es-ES_tradnl"/>
      </w:rPr>
    </w:pPr>
  </w:p>
  <w:p w14:paraId="5F6BD68C" w14:textId="77777777" w:rsidR="00E30243" w:rsidRPr="0025602D" w:rsidRDefault="00E30243">
    <w:pPr>
      <w:pStyle w:val="Piedepgina"/>
      <w:rPr>
        <w:rFonts w:ascii="AvantGarde-Book" w:hAnsi="AvantGarde-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2B3F" w14:textId="77777777" w:rsidR="00B72A29" w:rsidRDefault="00B72A29">
      <w:pPr>
        <w:spacing w:before="0" w:after="0"/>
      </w:pPr>
      <w:r>
        <w:separator/>
      </w:r>
    </w:p>
  </w:footnote>
  <w:footnote w:type="continuationSeparator" w:id="0">
    <w:p w14:paraId="7064DE00" w14:textId="77777777" w:rsidR="00B72A29" w:rsidRDefault="00B72A29">
      <w:pPr>
        <w:spacing w:before="0" w:after="0"/>
      </w:pPr>
      <w:r>
        <w:continuationSeparator/>
      </w:r>
    </w:p>
  </w:footnote>
  <w:footnote w:id="1">
    <w:p w14:paraId="5C8AA3ED" w14:textId="77777777" w:rsidR="0067041F" w:rsidRDefault="0067041F" w:rsidP="006704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16FC9">
        <w:t>Dicasterio para el Servicio del Desarrollo Humano Integral</w:t>
      </w:r>
      <w:r>
        <w:t>,</w:t>
      </w:r>
      <w:r w:rsidRPr="00C16FC9">
        <w:t xml:space="preserve"> “Acompañar a personas con sufrimiento psicológico en el contexto de la pandemia covid-19”</w:t>
      </w:r>
      <w:r>
        <w:t>. Noviembre 2020.</w:t>
      </w:r>
    </w:p>
  </w:footnote>
  <w:footnote w:id="2">
    <w:p w14:paraId="2011A23D" w14:textId="77777777" w:rsidR="0067041F" w:rsidRDefault="0067041F" w:rsidP="0067041F">
      <w:pPr>
        <w:pStyle w:val="Textonotapie"/>
      </w:pPr>
      <w:r>
        <w:rPr>
          <w:rStyle w:val="Refdenotaalpie"/>
        </w:rPr>
        <w:footnoteRef/>
      </w:r>
      <w:r>
        <w:t xml:space="preserve"> Cf. Papa</w:t>
      </w:r>
      <w:r w:rsidRPr="00B13987">
        <w:t xml:space="preserve"> Francisco</w:t>
      </w:r>
      <w:r>
        <w:t>,</w:t>
      </w:r>
      <w:r w:rsidRPr="00B13987">
        <w:t xml:space="preserve"> Mensaje para la XXXII Jornada Mundial del Enfermo</w:t>
      </w:r>
      <w:r>
        <w:t>, 11 - II- 2024.</w:t>
      </w:r>
    </w:p>
  </w:footnote>
  <w:footnote w:id="3">
    <w:p w14:paraId="0C88841B" w14:textId="5FAC7F91" w:rsidR="00040775" w:rsidRDefault="00040775">
      <w:pPr>
        <w:pStyle w:val="Textonotapie"/>
      </w:pPr>
      <w:r>
        <w:rPr>
          <w:rStyle w:val="Refdenotaalpie"/>
        </w:rPr>
        <w:footnoteRef/>
      </w:r>
      <w:r>
        <w:t xml:space="preserve"> Papa </w:t>
      </w:r>
      <w:r w:rsidRPr="00040775">
        <w:t>Francisco, Carta a S.E. Mons. Rino Fisichella para el Jubileo 2025, 11 de febrero de 2022</w:t>
      </w:r>
      <w:r>
        <w:t>.</w:t>
      </w:r>
    </w:p>
  </w:footnote>
  <w:footnote w:id="4">
    <w:p w14:paraId="4EA7FA41" w14:textId="74D99B0D" w:rsidR="003343D2" w:rsidRDefault="003343D2" w:rsidP="003343D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815EA">
        <w:t xml:space="preserve">Papa </w:t>
      </w:r>
      <w:r w:rsidRPr="00195877">
        <w:t>Francisco, Exh</w:t>
      </w:r>
      <w:r>
        <w:t>ortación</w:t>
      </w:r>
      <w:r w:rsidRPr="00195877">
        <w:t xml:space="preserve"> Ap</w:t>
      </w:r>
      <w:r>
        <w:t>ostólica</w:t>
      </w:r>
      <w:r w:rsidRPr="00195877">
        <w:t xml:space="preserve"> </w:t>
      </w:r>
      <w:r>
        <w:t>“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 xml:space="preserve">”, </w:t>
      </w:r>
      <w:r w:rsidR="006815EA">
        <w:t>24 -XI-2017, n. 6</w:t>
      </w:r>
      <w:r>
        <w:t>.</w:t>
      </w:r>
    </w:p>
  </w:footnote>
  <w:footnote w:id="5">
    <w:p w14:paraId="375BD3CF" w14:textId="6701DAE3" w:rsidR="009F1622" w:rsidRDefault="009F1622">
      <w:pPr>
        <w:pStyle w:val="Textonotapie"/>
      </w:pPr>
      <w:r>
        <w:rPr>
          <w:rStyle w:val="Refdenotaalpie"/>
        </w:rPr>
        <w:footnoteRef/>
      </w:r>
      <w:r>
        <w:t xml:space="preserve"> Cf. </w:t>
      </w:r>
      <w:r w:rsidRPr="00892D5E">
        <w:rPr>
          <w:rFonts w:cstheme="minorHAnsi"/>
        </w:rPr>
        <w:t xml:space="preserve">Concilio Vaticano II, </w:t>
      </w:r>
      <w:r w:rsidRPr="00892D5E">
        <w:rPr>
          <w:rFonts w:cstheme="minorHAnsi"/>
          <w:i/>
        </w:rPr>
        <w:t>Mensaje a los pobres, a los enfermos y a todos los que sufren</w:t>
      </w:r>
      <w:r w:rsidRPr="00892D5E">
        <w:rPr>
          <w:rFonts w:cstheme="minorHAnsi"/>
        </w:rPr>
        <w:t>, 8 de diciembre de 1965</w:t>
      </w:r>
      <w:r>
        <w:rPr>
          <w:rFonts w:cstheme="minorHAnsi"/>
        </w:rPr>
        <w:t>.</w:t>
      </w:r>
    </w:p>
  </w:footnote>
  <w:footnote w:id="6">
    <w:p w14:paraId="31288D5F" w14:textId="4F5D0C20" w:rsidR="0001070E" w:rsidRDefault="0001070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E3490" w:rsidRPr="00892D5E">
        <w:rPr>
          <w:rFonts w:cstheme="minorHAnsi"/>
        </w:rPr>
        <w:t>Benedicto XVI, Discurso a participantes de las XXVII Conferencia Internacional del Consejo Pontificio para la Pastoral de la Salud, 17-XI-2012</w:t>
      </w:r>
      <w:r w:rsidR="003E3490">
        <w:rPr>
          <w:rFonts w:cstheme="minorHAnsi"/>
        </w:rPr>
        <w:t>.</w:t>
      </w:r>
    </w:p>
  </w:footnote>
  <w:footnote w:id="7">
    <w:p w14:paraId="750783B7" w14:textId="3D82530E" w:rsidR="005147C3" w:rsidRDefault="005147C3">
      <w:pPr>
        <w:pStyle w:val="Textonotapie"/>
      </w:pPr>
      <w:r>
        <w:rPr>
          <w:rStyle w:val="Refdenotaalpie"/>
        </w:rPr>
        <w:footnoteRef/>
      </w:r>
      <w:r>
        <w:t xml:space="preserve"> Papa </w:t>
      </w:r>
      <w:r w:rsidRPr="00040775">
        <w:t>Francisco, Carta a S.E. Mons. Rino Fisichella para el Jubileo 2025, 11 de febrero de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0538" w14:textId="77777777" w:rsidR="00E30243" w:rsidRDefault="006027BD">
    <w:pPr>
      <w:pStyle w:val="Encabezado"/>
    </w:pPr>
    <w:r>
      <w:rPr>
        <w:noProof/>
      </w:rPr>
      <w:drawing>
        <wp:inline distT="0" distB="0" distL="0" distR="0" wp14:anchorId="10397FF0" wp14:editId="08EDC31A">
          <wp:extent cx="5765800" cy="939800"/>
          <wp:effectExtent l="0" t="0" r="0" b="0"/>
          <wp:docPr id="1596359529" name="Imagen 1596359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-ACCIÓN CARITATI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8FF2C54" w14:textId="291B4AE4" w:rsidR="00E30243" w:rsidRPr="00E507BA" w:rsidRDefault="006027BD" w:rsidP="00083E0A">
    <w:pPr>
      <w:pStyle w:val="Encabezado"/>
      <w:tabs>
        <w:tab w:val="clear" w:pos="4252"/>
        <w:tab w:val="clear" w:pos="8504"/>
        <w:tab w:val="left" w:pos="7500"/>
      </w:tabs>
      <w:rPr>
        <w:color w:val="CC3399"/>
      </w:rPr>
    </w:pPr>
    <w:r w:rsidRPr="00E507BA">
      <w:rPr>
        <w:color w:val="CC3399"/>
      </w:rPr>
      <w:t xml:space="preserve">                                                                                        </w:t>
    </w:r>
    <w:r>
      <w:rPr>
        <w:color w:val="CC3399"/>
      </w:rPr>
      <w:t xml:space="preserve">          </w:t>
    </w:r>
    <w:r w:rsidRPr="00E507BA">
      <w:rPr>
        <w:color w:val="CC3399"/>
      </w:rPr>
      <w:t xml:space="preserve"> </w:t>
    </w:r>
  </w:p>
  <w:p w14:paraId="70547D70" w14:textId="77777777" w:rsidR="00E30243" w:rsidRDefault="00E30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D"/>
    <w:rsid w:val="0001070E"/>
    <w:rsid w:val="00036C2E"/>
    <w:rsid w:val="00040775"/>
    <w:rsid w:val="00052A7A"/>
    <w:rsid w:val="00075421"/>
    <w:rsid w:val="0008467B"/>
    <w:rsid w:val="0009403F"/>
    <w:rsid w:val="000E3790"/>
    <w:rsid w:val="001A024D"/>
    <w:rsid w:val="001F3997"/>
    <w:rsid w:val="00212E2F"/>
    <w:rsid w:val="002278AC"/>
    <w:rsid w:val="00260155"/>
    <w:rsid w:val="00260C71"/>
    <w:rsid w:val="00285217"/>
    <w:rsid w:val="002A0EB4"/>
    <w:rsid w:val="002D206C"/>
    <w:rsid w:val="002E2B15"/>
    <w:rsid w:val="002E3880"/>
    <w:rsid w:val="003000FB"/>
    <w:rsid w:val="003343D2"/>
    <w:rsid w:val="003B7C2E"/>
    <w:rsid w:val="003E3490"/>
    <w:rsid w:val="003F1862"/>
    <w:rsid w:val="004270DB"/>
    <w:rsid w:val="0043535F"/>
    <w:rsid w:val="00501546"/>
    <w:rsid w:val="005147C3"/>
    <w:rsid w:val="00543646"/>
    <w:rsid w:val="00581EA1"/>
    <w:rsid w:val="00583952"/>
    <w:rsid w:val="00595EBE"/>
    <w:rsid w:val="00596FBB"/>
    <w:rsid w:val="005A6C20"/>
    <w:rsid w:val="005B1006"/>
    <w:rsid w:val="0060159A"/>
    <w:rsid w:val="006027BD"/>
    <w:rsid w:val="00610E2A"/>
    <w:rsid w:val="00611329"/>
    <w:rsid w:val="0061704C"/>
    <w:rsid w:val="0067041F"/>
    <w:rsid w:val="006815EA"/>
    <w:rsid w:val="006B0CC5"/>
    <w:rsid w:val="00710728"/>
    <w:rsid w:val="007B00C4"/>
    <w:rsid w:val="00804B12"/>
    <w:rsid w:val="008A10DC"/>
    <w:rsid w:val="008C1A4C"/>
    <w:rsid w:val="008D639B"/>
    <w:rsid w:val="008E76A1"/>
    <w:rsid w:val="00946A03"/>
    <w:rsid w:val="0095794C"/>
    <w:rsid w:val="009601FF"/>
    <w:rsid w:val="009623F1"/>
    <w:rsid w:val="009877E7"/>
    <w:rsid w:val="009D411D"/>
    <w:rsid w:val="009E683E"/>
    <w:rsid w:val="009F1622"/>
    <w:rsid w:val="00A554A4"/>
    <w:rsid w:val="00AA4041"/>
    <w:rsid w:val="00B10778"/>
    <w:rsid w:val="00B72A29"/>
    <w:rsid w:val="00BF3E39"/>
    <w:rsid w:val="00C22673"/>
    <w:rsid w:val="00C240EC"/>
    <w:rsid w:val="00C50AC0"/>
    <w:rsid w:val="00C60FA1"/>
    <w:rsid w:val="00C865A7"/>
    <w:rsid w:val="00CC3A5C"/>
    <w:rsid w:val="00CF2EFF"/>
    <w:rsid w:val="00D1488F"/>
    <w:rsid w:val="00D270EE"/>
    <w:rsid w:val="00D5597D"/>
    <w:rsid w:val="00D94B53"/>
    <w:rsid w:val="00DD5D95"/>
    <w:rsid w:val="00E30243"/>
    <w:rsid w:val="00E728CB"/>
    <w:rsid w:val="00E748D8"/>
    <w:rsid w:val="00E769CE"/>
    <w:rsid w:val="00E868B5"/>
    <w:rsid w:val="00E922B2"/>
    <w:rsid w:val="00E961D3"/>
    <w:rsid w:val="00EA5737"/>
    <w:rsid w:val="00EB4F69"/>
    <w:rsid w:val="00EF266A"/>
    <w:rsid w:val="00F36980"/>
    <w:rsid w:val="00F43B9D"/>
    <w:rsid w:val="00FC5FB6"/>
    <w:rsid w:val="00FE38DB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6C4"/>
  <w15:chartTrackingRefBased/>
  <w15:docId w15:val="{3B9F081E-E4AE-4EF3-AB06-FFB013F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5F"/>
    <w:pPr>
      <w:spacing w:before="120" w:after="120" w:line="240" w:lineRule="auto"/>
      <w:ind w:firstLine="567"/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769C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69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76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37BBFF2345FB4EB3D7725EFD75DBD3" ma:contentTypeVersion="15" ma:contentTypeDescription="Crear nuevo documento." ma:contentTypeScope="" ma:versionID="274768b77ec5bf07caf21f5c52b7d13a">
  <xsd:schema xmlns:xsd="http://www.w3.org/2001/XMLSchema" xmlns:xs="http://www.w3.org/2001/XMLSchema" xmlns:p="http://schemas.microsoft.com/office/2006/metadata/properties" xmlns:ns3="2805b2d7-af1d-4473-96d6-688cb0431bbe" xmlns:ns4="e295b3be-71a7-4e15-aad5-275cc4eec915" targetNamespace="http://schemas.microsoft.com/office/2006/metadata/properties" ma:root="true" ma:fieldsID="e71868f4d5b72a6133c70fb103b26355" ns3:_="" ns4:_="">
    <xsd:import namespace="2805b2d7-af1d-4473-96d6-688cb0431bbe"/>
    <xsd:import namespace="e295b3be-71a7-4e15-aad5-275cc4eec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b2d7-af1d-4473-96d6-688cb0431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b3be-71a7-4e15-aad5-275cc4eec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5b2d7-af1d-4473-96d6-688cb0431bbe" xsi:nil="true"/>
  </documentManagement>
</p:properties>
</file>

<file path=customXml/itemProps1.xml><?xml version="1.0" encoding="utf-8"?>
<ds:datastoreItem xmlns:ds="http://schemas.openxmlformats.org/officeDocument/2006/customXml" ds:itemID="{C754B732-9877-4F53-901B-CA1620377EE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FAA9462-50E1-466B-96C4-328EF4E05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379F1-C6FF-45AC-978B-CDDF1FE0B6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805b2d7-af1d-4473-96d6-688cb0431bbe"/>
    <ds:schemaRef ds:uri="e295b3be-71a7-4e15-aad5-275cc4eec915"/>
  </ds:schemaRefs>
</ds:datastoreItem>
</file>

<file path=customXml/itemProps4.xml><?xml version="1.0" encoding="utf-8"?>
<ds:datastoreItem xmlns:ds="http://schemas.openxmlformats.org/officeDocument/2006/customXml" ds:itemID="{7B85BF58-2D81-4EA3-A11E-A48FAFF6B22F}">
  <ds:schemaRefs>
    <ds:schemaRef ds:uri="http://schemas.microsoft.com/office/2006/metadata/properties"/>
    <ds:schemaRef ds:uri="http://www.w3.org/2000/xmlns/"/>
    <ds:schemaRef ds:uri="2805b2d7-af1d-4473-96d6-688cb0431bbe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Fernández González</dc:creator>
  <cp:keywords/>
  <dc:description/>
  <cp:lastModifiedBy>José Luis Méndez Jiménez</cp:lastModifiedBy>
  <cp:revision>59</cp:revision>
  <cp:lastPrinted>2024-04-17T09:08:00Z</cp:lastPrinted>
  <dcterms:created xsi:type="dcterms:W3CDTF">2023-04-25T08:43:00Z</dcterms:created>
  <dcterms:modified xsi:type="dcterms:W3CDTF">2024-04-19T08:00:00Z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0x0101004E37BBFF2345FB4EB3D7725EFD75DBD3</vt:lpwstr>
  </property>
</Properties>
</file>